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AEF" w:rsidRDefault="00883AEF" w:rsidP="00883AEF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“Öğretmenlik Uygulaması I” Dersi Öğrenci Yönergesi</w:t>
      </w:r>
    </w:p>
    <w:p w:rsidR="00DF623A" w:rsidRDefault="00DF623A" w:rsidP="00883AEF"/>
    <w:p w:rsidR="00883AEF" w:rsidRDefault="006804EB" w:rsidP="00883AEF">
      <w:pPr>
        <w:rPr>
          <w:rFonts w:ascii="Arial" w:hAnsi="Arial" w:cs="Arial"/>
          <w:color w:val="212529"/>
          <w:sz w:val="22"/>
          <w:szCs w:val="22"/>
          <w:shd w:val="clear" w:color="auto" w:fill="FFFFFF"/>
        </w:rPr>
      </w:pPr>
      <w:r w:rsidRPr="006804EB">
        <w:rPr>
          <w:rFonts w:ascii="Arial" w:hAnsi="Arial" w:cs="Arial"/>
          <w:color w:val="212529"/>
          <w:shd w:val="clear" w:color="auto" w:fill="FFFFFF"/>
        </w:rPr>
        <w:t>202</w:t>
      </w:r>
      <w:r w:rsidR="00997B01">
        <w:rPr>
          <w:rFonts w:ascii="Arial" w:hAnsi="Arial" w:cs="Arial"/>
          <w:color w:val="212529"/>
          <w:shd w:val="clear" w:color="auto" w:fill="FFFFFF"/>
        </w:rPr>
        <w:t>5-2026</w:t>
      </w:r>
      <w:r w:rsidRPr="006804EB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FC64F9">
        <w:rPr>
          <w:rFonts w:ascii="Arial" w:hAnsi="Arial" w:cs="Arial"/>
          <w:color w:val="212529"/>
          <w:sz w:val="22"/>
          <w:szCs w:val="22"/>
          <w:shd w:val="clear" w:color="auto" w:fill="FFFFFF"/>
        </w:rPr>
        <w:t>Güz Yarıyılında Fakültemizin</w:t>
      </w:r>
      <w:r w:rsidRPr="006804EB">
        <w:rPr>
          <w:rFonts w:ascii="Arial" w:hAnsi="Arial" w:cs="Arial"/>
          <w:color w:val="212529"/>
          <w:shd w:val="clear" w:color="auto" w:fill="FFFFFF"/>
        </w:rPr>
        <w:t> </w:t>
      </w:r>
      <w:r w:rsidRPr="006804EB">
        <w:rPr>
          <w:rFonts w:ascii="Arial" w:hAnsi="Arial" w:cs="Arial"/>
          <w:color w:val="212529"/>
          <w:sz w:val="22"/>
          <w:szCs w:val="22"/>
          <w:shd w:val="clear" w:color="auto" w:fill="FFFFFF"/>
        </w:rPr>
        <w:t>Öğretmenlik Uygulaması dersleri için önemli tarihler aşağıda verilmiştir.</w:t>
      </w:r>
      <w:r w:rsidR="00997B01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Uygulama öğretim elemanları</w:t>
      </w:r>
      <w:r w:rsidRPr="006804E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</w:t>
      </w:r>
      <w:r w:rsidR="00997B01">
        <w:rPr>
          <w:rFonts w:ascii="Arial" w:hAnsi="Arial" w:cs="Arial"/>
          <w:color w:val="212529"/>
          <w:sz w:val="22"/>
          <w:szCs w:val="22"/>
          <w:shd w:val="clear" w:color="auto" w:fill="FFFFFF"/>
        </w:rPr>
        <w:t>ilk hafta içinde uygulama öğrencileri ile birlikte uygulama okullarına giderek tanışma toplantısı gerçekleştireceklerdir. İlk ve son haftaların dışında kalan 12 haftalık süreç için UOD sistemine girişler gerçekleştirilecektir.</w:t>
      </w:r>
      <w:r w:rsidRPr="006804E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Uygulamalar. </w:t>
      </w:r>
      <w:hyperlink r:id="rId6" w:history="1">
        <w:r w:rsidRPr="006804EB">
          <w:rPr>
            <w:rFonts w:ascii="Arial" w:hAnsi="Arial" w:cs="Arial"/>
            <w:color w:val="007BFF"/>
            <w:sz w:val="22"/>
            <w:szCs w:val="22"/>
          </w:rPr>
          <w:t>“</w:t>
        </w:r>
      </w:hyperlink>
      <w:hyperlink r:id="rId7" w:history="1">
        <w:r w:rsidRPr="006804EB">
          <w:rPr>
            <w:rFonts w:ascii="Arial" w:hAnsi="Arial" w:cs="Arial"/>
            <w:b/>
            <w:bCs/>
            <w:color w:val="FF0000"/>
            <w:sz w:val="22"/>
            <w:szCs w:val="22"/>
            <w:u w:val="single"/>
            <w:shd w:val="clear" w:color="auto" w:fill="FFFFFF"/>
          </w:rPr>
          <w:t xml:space="preserve">Uygulama Öğrencilerinin Milli Eğitim bakanlığına Bağlı Eğitim Öğretim Kurumlarında yapacakları Öğretmenlik Uygulamasına İlişkin </w:t>
        </w:r>
        <w:proofErr w:type="spellStart"/>
        <w:r w:rsidRPr="006804EB">
          <w:rPr>
            <w:rFonts w:ascii="Arial" w:hAnsi="Arial" w:cs="Arial"/>
            <w:b/>
            <w:bCs/>
            <w:color w:val="FF0000"/>
            <w:sz w:val="22"/>
            <w:szCs w:val="22"/>
            <w:u w:val="single"/>
            <w:shd w:val="clear" w:color="auto" w:fill="FFFFFF"/>
          </w:rPr>
          <w:t>Yönerge</w:t>
        </w:r>
      </w:hyperlink>
      <w:hyperlink r:id="rId8" w:history="1">
        <w:r w:rsidRPr="006804EB">
          <w:rPr>
            <w:rFonts w:ascii="Arial" w:hAnsi="Arial" w:cs="Arial"/>
            <w:color w:val="007BFF"/>
            <w:sz w:val="22"/>
            <w:szCs w:val="22"/>
          </w:rPr>
          <w:t>”</w:t>
        </w:r>
      </w:hyperlink>
      <w:r w:rsidRPr="006804EB">
        <w:rPr>
          <w:rFonts w:ascii="Arial" w:hAnsi="Arial" w:cs="Arial"/>
          <w:color w:val="212529"/>
          <w:sz w:val="22"/>
          <w:szCs w:val="22"/>
          <w:shd w:val="clear" w:color="auto" w:fill="FFFFFF"/>
        </w:rPr>
        <w:t>ye</w:t>
      </w:r>
      <w:proofErr w:type="spellEnd"/>
      <w:r w:rsidRPr="006804EB">
        <w:rPr>
          <w:rFonts w:ascii="Arial" w:hAnsi="Arial" w:cs="Arial"/>
          <w:color w:val="212529"/>
          <w:sz w:val="22"/>
          <w:szCs w:val="22"/>
          <w:shd w:val="clear" w:color="auto" w:fill="FFFFFF"/>
        </w:rPr>
        <w:t xml:space="preserve"> uygun olarak gerçekleştirilecektir.  </w:t>
      </w:r>
    </w:p>
    <w:p w:rsidR="006804EB" w:rsidRDefault="006804EB" w:rsidP="00883AEF"/>
    <w:p w:rsidR="00883AEF" w:rsidRPr="00883AEF" w:rsidRDefault="00883AEF" w:rsidP="00883AEF"/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5806"/>
      </w:tblGrid>
      <w:tr w:rsidR="00883AEF" w:rsidRPr="00883AEF" w:rsidTr="00883AEF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31F4" w:rsidRPr="00883AEF" w:rsidRDefault="00883AEF" w:rsidP="00883AEF">
            <w:r w:rsidRPr="00883AEF">
              <w:rPr>
                <w:b/>
                <w:bCs/>
              </w:rPr>
              <w:t>TARİH</w:t>
            </w:r>
          </w:p>
        </w:tc>
        <w:tc>
          <w:tcPr>
            <w:tcW w:w="5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31F4" w:rsidRPr="00883AEF" w:rsidRDefault="00883AEF" w:rsidP="00883AEF">
            <w:r w:rsidRPr="00883AEF">
              <w:rPr>
                <w:b/>
                <w:bCs/>
              </w:rPr>
              <w:t>ETKİNLİK</w:t>
            </w:r>
          </w:p>
        </w:tc>
      </w:tr>
      <w:tr w:rsidR="00883AEF" w:rsidRPr="00883AEF" w:rsidTr="00883AEF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31F4" w:rsidRPr="00883AEF" w:rsidRDefault="00997B01" w:rsidP="00883AEF">
            <w:r>
              <w:rPr>
                <w:b/>
                <w:bCs/>
              </w:rPr>
              <w:t>29 Eylül-3 Ekim 2025</w:t>
            </w:r>
          </w:p>
        </w:tc>
        <w:tc>
          <w:tcPr>
            <w:tcW w:w="5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3AEF" w:rsidRPr="00883AEF" w:rsidRDefault="00883AEF" w:rsidP="00883AEF">
            <w:r w:rsidRPr="00883AEF">
              <w:t>Uygulama gruplarının oluşturulması ve ilan edilmesi.</w:t>
            </w:r>
          </w:p>
          <w:p w:rsidR="00883AEF" w:rsidRPr="00883AEF" w:rsidRDefault="00883AEF" w:rsidP="00883AEF">
            <w:r w:rsidRPr="00883AEF">
              <w:t>Fakültede uygulama öğretim elemanı ve uygulama öğrencileri ile toplantı.</w:t>
            </w:r>
          </w:p>
          <w:p w:rsidR="00883AEF" w:rsidRPr="00883AEF" w:rsidRDefault="00883AEF" w:rsidP="00883AEF">
            <w:r w:rsidRPr="00883AEF">
              <w:t>Uygulama okulunu ilk ziyaret.</w:t>
            </w:r>
          </w:p>
          <w:p w:rsidR="00883AEF" w:rsidRPr="00883AEF" w:rsidRDefault="00883AEF" w:rsidP="00883AEF">
            <w:r w:rsidRPr="00883AEF">
              <w:t>Uygulama okulunda uygulama öğrencilerinin dönem uygulama planlarının yapılması.</w:t>
            </w:r>
          </w:p>
          <w:p w:rsidR="000B31F4" w:rsidRPr="00883AEF" w:rsidRDefault="00883AEF" w:rsidP="00883AEF">
            <w:r w:rsidRPr="00883AEF">
              <w:t> </w:t>
            </w:r>
          </w:p>
        </w:tc>
        <w:bookmarkStart w:id="0" w:name="_GoBack"/>
        <w:bookmarkEnd w:id="0"/>
      </w:tr>
      <w:tr w:rsidR="00883AEF" w:rsidRPr="00883AEF" w:rsidTr="00883AEF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31F4" w:rsidRPr="00883AEF" w:rsidRDefault="00997B01" w:rsidP="00997B01">
            <w:r>
              <w:rPr>
                <w:b/>
                <w:bCs/>
              </w:rPr>
              <w:t xml:space="preserve">6 </w:t>
            </w:r>
            <w:r w:rsidR="00883AEF" w:rsidRPr="00883AEF">
              <w:rPr>
                <w:b/>
                <w:bCs/>
              </w:rPr>
              <w:t xml:space="preserve">Ekim </w:t>
            </w:r>
            <w:r>
              <w:rPr>
                <w:b/>
                <w:bCs/>
              </w:rPr>
              <w:t>-7 Kasım 2025</w:t>
            </w:r>
            <w:r w:rsidR="00883AEF" w:rsidRPr="00883AEF">
              <w:rPr>
                <w:b/>
                <w:bCs/>
              </w:rPr>
              <w:t xml:space="preserve">  </w:t>
            </w:r>
          </w:p>
        </w:tc>
        <w:tc>
          <w:tcPr>
            <w:tcW w:w="5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3AEF" w:rsidRDefault="00883AEF" w:rsidP="00883AEF">
            <w:pPr>
              <w:rPr>
                <w:b/>
                <w:bCs/>
              </w:rPr>
            </w:pPr>
            <w:r w:rsidRPr="00883AEF">
              <w:rPr>
                <w:b/>
                <w:bCs/>
              </w:rPr>
              <w:t>(UOD GİRİŞLERİ BU HAFTA İTİBARİYLE BAŞLAYACAKTIR)</w:t>
            </w:r>
          </w:p>
          <w:p w:rsidR="00997B01" w:rsidRPr="00883AEF" w:rsidRDefault="00997B01" w:rsidP="00883AEF"/>
          <w:p w:rsidR="00883AEF" w:rsidRPr="00883AEF" w:rsidRDefault="00997B01" w:rsidP="00883AEF">
            <w:r>
              <w:t>12 Haftalık uygulamaların başlaması</w:t>
            </w:r>
          </w:p>
          <w:p w:rsidR="00883AEF" w:rsidRPr="00883AEF" w:rsidRDefault="00883AEF" w:rsidP="00883AEF">
            <w:r w:rsidRPr="00883AEF">
              <w:t>Uygulama okullarında gözlem ve uygulamaların gerçekleştirilmesi ve etkinlik raporlarının öğretim elemanlarına sunulması</w:t>
            </w:r>
          </w:p>
          <w:p w:rsidR="000B31F4" w:rsidRPr="00883AEF" w:rsidRDefault="00883AEF" w:rsidP="00883AEF">
            <w:r w:rsidRPr="00883AEF">
              <w:t> </w:t>
            </w:r>
          </w:p>
        </w:tc>
      </w:tr>
      <w:tr w:rsidR="00883AEF" w:rsidRPr="00883AEF" w:rsidTr="00883AEF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31F4" w:rsidRPr="00883AEF" w:rsidRDefault="00997B01" w:rsidP="00997B01">
            <w:r>
              <w:rPr>
                <w:b/>
                <w:bCs/>
              </w:rPr>
              <w:t>10 -14 Kasım 2025</w:t>
            </w:r>
          </w:p>
        </w:tc>
        <w:tc>
          <w:tcPr>
            <w:tcW w:w="5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B31F4" w:rsidRPr="00883AEF" w:rsidRDefault="00883AEF" w:rsidP="00883AEF">
            <w:r w:rsidRPr="00883AEF">
              <w:t> </w:t>
            </w:r>
            <w:r w:rsidR="0010066F" w:rsidRPr="00883AEF">
              <w:rPr>
                <w:b/>
                <w:bCs/>
              </w:rPr>
              <w:t>MEB’e BAĞLI OKULLARDA ARA TATİLİDİR. BU HAFTA UOD GİRİŞİ YAPILMAYACAKTIR.</w:t>
            </w:r>
          </w:p>
        </w:tc>
      </w:tr>
      <w:tr w:rsidR="00883AEF" w:rsidRPr="00883AEF" w:rsidTr="00883AEF">
        <w:tc>
          <w:tcPr>
            <w:tcW w:w="25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3AEF" w:rsidRPr="00883AEF" w:rsidRDefault="0010066F" w:rsidP="00883AEF">
            <w:r>
              <w:rPr>
                <w:b/>
                <w:bCs/>
              </w:rPr>
              <w:t>17 Kasım 2025</w:t>
            </w:r>
            <w:r w:rsidR="00883AEF" w:rsidRPr="00883AEF">
              <w:rPr>
                <w:b/>
                <w:bCs/>
              </w:rPr>
              <w:t>-</w:t>
            </w:r>
          </w:p>
          <w:p w:rsidR="000B31F4" w:rsidRPr="00883AEF" w:rsidRDefault="0010066F" w:rsidP="00883AEF">
            <w:r>
              <w:rPr>
                <w:b/>
                <w:bCs/>
              </w:rPr>
              <w:t>1 Ocak 2026</w:t>
            </w:r>
          </w:p>
        </w:tc>
        <w:tc>
          <w:tcPr>
            <w:tcW w:w="58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883AEF" w:rsidRPr="00883AEF" w:rsidRDefault="00883AEF" w:rsidP="00883AEF">
            <w:r w:rsidRPr="00883AEF">
              <w:t>Uygulama okullarında gözlem ve uygulamaların gerçekleştirilmesi ve etkinlik raporlarının öğretim elemanlarına sunulması.</w:t>
            </w:r>
          </w:p>
          <w:p w:rsidR="00883AEF" w:rsidRPr="00883AEF" w:rsidRDefault="00883AEF" w:rsidP="00883AEF">
            <w:r w:rsidRPr="00883AEF">
              <w:t> </w:t>
            </w:r>
          </w:p>
          <w:p w:rsidR="00883AEF" w:rsidRPr="00883AEF" w:rsidRDefault="00883AEF" w:rsidP="00883AEF">
            <w:proofErr w:type="gramStart"/>
            <w:r w:rsidRPr="00883AEF">
              <w:t>Okul deneyimi çalışmalarının değerlendirilmesi ve derslerin sonlandırılması.</w:t>
            </w:r>
            <w:proofErr w:type="gramEnd"/>
          </w:p>
          <w:p w:rsidR="000B31F4" w:rsidRPr="00883AEF" w:rsidRDefault="00883AEF" w:rsidP="00883AEF">
            <w:r w:rsidRPr="00883AEF">
              <w:t> </w:t>
            </w:r>
          </w:p>
        </w:tc>
      </w:tr>
    </w:tbl>
    <w:p w:rsidR="00883AEF" w:rsidRPr="00883AEF" w:rsidRDefault="00883AEF" w:rsidP="00883AEF">
      <w:r w:rsidRPr="00883AEF">
        <w:t> </w:t>
      </w:r>
    </w:p>
    <w:p w:rsidR="00883AEF" w:rsidRDefault="0010066F" w:rsidP="00883AEF">
      <w:r>
        <w:t>6 Ekim – 7</w:t>
      </w:r>
      <w:r w:rsidR="00883AEF" w:rsidRPr="00883AEF">
        <w:t xml:space="preserve"> Kasım</w:t>
      </w:r>
      <w:r>
        <w:t xml:space="preserve"> 2025</w:t>
      </w:r>
      <w:r w:rsidR="00883AEF" w:rsidRPr="00883AEF">
        <w:t xml:space="preserve"> tarihleri arasında hazırlanacak etkinliklere ait geniş bilgiler “</w:t>
      </w:r>
      <w:proofErr w:type="spellStart"/>
      <w:r w:rsidR="00883AEF" w:rsidRPr="00883AEF">
        <w:t>Fakülte-Okul</w:t>
      </w:r>
      <w:proofErr w:type="spellEnd"/>
      <w:r w:rsidR="00883AEF" w:rsidRPr="00883AEF">
        <w:t xml:space="preserve"> İşbirliği” kitabında bulunmaktadır.</w:t>
      </w:r>
    </w:p>
    <w:p w:rsidR="00883AEF" w:rsidRDefault="00883AEF" w:rsidP="00883AEF"/>
    <w:p w:rsidR="00883AEF" w:rsidRDefault="00883AEF" w:rsidP="00883AEF"/>
    <w:p w:rsidR="00883AEF" w:rsidRDefault="00883AEF" w:rsidP="00883AE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6804EB" w:rsidRDefault="006804EB" w:rsidP="00883AE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0054" w:rsidRDefault="00390054" w:rsidP="00883AE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0054" w:rsidRDefault="00390054" w:rsidP="00883AE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0054" w:rsidRDefault="00390054" w:rsidP="00883AE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0054" w:rsidRDefault="00390054" w:rsidP="00883AE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390054" w:rsidRDefault="00390054" w:rsidP="00883AE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AEF" w:rsidRDefault="00883AEF" w:rsidP="00883AE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</w:p>
    <w:p w:rsidR="00883AEF" w:rsidRDefault="00883AEF" w:rsidP="00883AEF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Bu etkinlikler şöyledir:</w:t>
      </w:r>
    </w:p>
    <w:p w:rsidR="00883AEF" w:rsidRDefault="00883AEF" w:rsidP="00883AEF"/>
    <w:p w:rsidR="00883AEF" w:rsidRDefault="00883AEF" w:rsidP="00883AEF">
      <w:r w:rsidRPr="00C11BB3">
        <w:rPr>
          <w:rFonts w:ascii="Times New Roman" w:hAnsi="Times New Roman" w:cs="Times New Roman"/>
          <w:noProof/>
          <w:lang w:eastAsia="tr-TR"/>
        </w:rPr>
        <w:drawing>
          <wp:inline distT="0" distB="0" distL="0" distR="0" wp14:anchorId="7FF0C4A8" wp14:editId="52B5668E">
            <wp:extent cx="4686300" cy="204470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204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3AEF" w:rsidRDefault="00883AEF" w:rsidP="00883AEF"/>
    <w:p w:rsidR="006804EB" w:rsidRPr="006804EB" w:rsidRDefault="006804EB" w:rsidP="006804EB">
      <w:pPr>
        <w:shd w:val="clear" w:color="auto" w:fill="FFFFFF"/>
        <w:spacing w:after="100" w:afterAutospacing="1"/>
        <w:rPr>
          <w:rFonts w:ascii="Arial" w:eastAsia="Times New Roman" w:hAnsi="Arial" w:cs="Arial"/>
          <w:color w:val="212529"/>
          <w:lang w:eastAsia="tr-TR"/>
        </w:rPr>
      </w:pPr>
      <w:r w:rsidRPr="006804EB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Ders sonunda Uygulama Öğrencilerinin Uygulama Öğretim Elemanına teslim edecekleri </w:t>
      </w:r>
      <w:r w:rsidRPr="006804EB">
        <w:rPr>
          <w:rFonts w:ascii="Arial" w:eastAsia="Times New Roman" w:hAnsi="Arial" w:cs="Arial"/>
          <w:b/>
          <w:bCs/>
          <w:color w:val="212529"/>
          <w:shd w:val="clear" w:color="auto" w:fill="FFFFFF"/>
          <w:lang w:eastAsia="tr-TR"/>
        </w:rPr>
        <w:t>dosyada</w:t>
      </w:r>
      <w:r w:rsidRPr="006804EB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 bulunması gerekenler aşağıda listelenmiştir. </w:t>
      </w:r>
    </w:p>
    <w:p w:rsidR="006804EB" w:rsidRPr="006804EB" w:rsidRDefault="006804EB" w:rsidP="006804E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lang w:eastAsia="tr-TR"/>
        </w:rPr>
      </w:pPr>
      <w:r w:rsidRPr="006804EB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Haftalık etkinlik raporları</w:t>
      </w:r>
    </w:p>
    <w:p w:rsidR="006804EB" w:rsidRPr="006804EB" w:rsidRDefault="006804EB" w:rsidP="006804E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lang w:eastAsia="tr-TR"/>
        </w:rPr>
      </w:pPr>
      <w:r w:rsidRPr="006804EB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Ders planları</w:t>
      </w:r>
    </w:p>
    <w:p w:rsidR="006804EB" w:rsidRPr="006804EB" w:rsidRDefault="006804EB" w:rsidP="006804E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lang w:eastAsia="tr-TR"/>
        </w:rPr>
      </w:pPr>
      <w:r w:rsidRPr="006804EB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Çalışma ve etkinlik kâğıtları</w:t>
      </w:r>
    </w:p>
    <w:p w:rsidR="006804EB" w:rsidRPr="006804EB" w:rsidRDefault="006804EB" w:rsidP="006804E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lang w:eastAsia="tr-TR"/>
        </w:rPr>
      </w:pPr>
      <w:r w:rsidRPr="006804EB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Ders sonunda kullanılan değerlendirme materyalleri,</w:t>
      </w:r>
    </w:p>
    <w:p w:rsidR="006804EB" w:rsidRPr="006804EB" w:rsidRDefault="00FC64F9" w:rsidP="006804E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lang w:eastAsia="tr-TR"/>
        </w:rPr>
      </w:pPr>
      <w:hyperlink r:id="rId10" w:history="1">
        <w:r w:rsidR="006804EB" w:rsidRPr="006804EB">
          <w:rPr>
            <w:rFonts w:ascii="Arial" w:eastAsia="Times New Roman" w:hAnsi="Arial" w:cs="Arial"/>
            <w:b/>
            <w:bCs/>
            <w:color w:val="E74C3C"/>
            <w:u w:val="single"/>
            <w:lang w:eastAsia="tr-TR"/>
          </w:rPr>
          <w:t>Akran değerlendirme formları</w:t>
        </w:r>
      </w:hyperlink>
    </w:p>
    <w:p w:rsidR="006804EB" w:rsidRPr="006804EB" w:rsidRDefault="00FC64F9" w:rsidP="006804E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lang w:eastAsia="tr-TR"/>
        </w:rPr>
      </w:pPr>
      <w:hyperlink r:id="rId11" w:history="1">
        <w:r w:rsidR="006804EB" w:rsidRPr="006804EB">
          <w:rPr>
            <w:rFonts w:ascii="Arial" w:eastAsia="Times New Roman" w:hAnsi="Arial" w:cs="Arial"/>
            <w:b/>
            <w:bCs/>
            <w:color w:val="E74C3C"/>
            <w:lang w:eastAsia="tr-TR"/>
          </w:rPr>
          <w:t>Öz değerlendirme formları</w:t>
        </w:r>
      </w:hyperlink>
    </w:p>
    <w:p w:rsidR="006804EB" w:rsidRPr="006804EB" w:rsidRDefault="006804EB" w:rsidP="006804E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lang w:eastAsia="tr-TR"/>
        </w:rPr>
      </w:pPr>
      <w:r w:rsidRPr="006804EB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Uygulama öğretmeninin verdiği (verdi ise) yazılı dönütler</w:t>
      </w:r>
    </w:p>
    <w:p w:rsidR="006804EB" w:rsidRPr="006804EB" w:rsidRDefault="006804EB" w:rsidP="006804E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lang w:eastAsia="tr-TR"/>
        </w:rPr>
      </w:pPr>
      <w:r w:rsidRPr="006804EB">
        <w:rPr>
          <w:rFonts w:ascii="Arial" w:eastAsia="Times New Roman" w:hAnsi="Arial" w:cs="Arial"/>
          <w:color w:val="212529"/>
          <w:shd w:val="clear" w:color="auto" w:fill="FFFFFF"/>
          <w:lang w:eastAsia="tr-TR"/>
        </w:rPr>
        <w:t>Genel değerlendirme formları</w:t>
      </w:r>
    </w:p>
    <w:p w:rsidR="006804EB" w:rsidRPr="006804EB" w:rsidRDefault="00FC64F9" w:rsidP="006804E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lang w:eastAsia="tr-TR"/>
        </w:rPr>
      </w:pPr>
      <w:hyperlink r:id="rId12" w:history="1">
        <w:r w:rsidR="006804EB" w:rsidRPr="006804EB">
          <w:rPr>
            <w:rFonts w:ascii="Arial" w:eastAsia="Times New Roman" w:hAnsi="Arial" w:cs="Arial"/>
            <w:b/>
            <w:bCs/>
            <w:color w:val="E74C3C"/>
            <w:lang w:eastAsia="tr-TR"/>
          </w:rPr>
          <w:t>Haftalık ders programı</w:t>
        </w:r>
      </w:hyperlink>
    </w:p>
    <w:p w:rsidR="006804EB" w:rsidRPr="006804EB" w:rsidRDefault="00FC64F9" w:rsidP="006804EB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212529"/>
          <w:lang w:eastAsia="tr-TR"/>
        </w:rPr>
      </w:pPr>
      <w:hyperlink r:id="rId13" w:history="1">
        <w:r w:rsidR="006804EB" w:rsidRPr="006804EB">
          <w:rPr>
            <w:rFonts w:ascii="Arial" w:eastAsia="Times New Roman" w:hAnsi="Arial" w:cs="Arial"/>
            <w:b/>
            <w:bCs/>
            <w:color w:val="E74C3C"/>
            <w:shd w:val="clear" w:color="auto" w:fill="FFFFFF"/>
            <w:lang w:eastAsia="tr-TR"/>
          </w:rPr>
          <w:t>Uygulama öğretmenleri tarafından her hafta imzalanmış ve altında okul müdürü ıslak imzalı ve mühürlü dönemlik devam çizelgesi</w:t>
        </w:r>
      </w:hyperlink>
    </w:p>
    <w:p w:rsidR="006804EB" w:rsidRPr="006804EB" w:rsidRDefault="006804EB" w:rsidP="006804EB">
      <w:pPr>
        <w:rPr>
          <w:rFonts w:ascii="Arial" w:hAnsi="Arial" w:cs="Arial"/>
        </w:rPr>
      </w:pPr>
      <w:r w:rsidRPr="006804EB">
        <w:rPr>
          <w:rFonts w:ascii="Arial" w:hAnsi="Arial" w:cs="Arial"/>
        </w:rPr>
        <w:t>Herkese sağlıklı, mutlu, huzurlu ve verimli bir dönem olmasını dilerim.</w:t>
      </w:r>
    </w:p>
    <w:p w:rsidR="006804EB" w:rsidRPr="006804EB" w:rsidRDefault="006804EB" w:rsidP="006804EB">
      <w:pPr>
        <w:rPr>
          <w:rFonts w:ascii="Arial" w:hAnsi="Arial" w:cs="Arial"/>
        </w:rPr>
      </w:pP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</w:p>
    <w:p w:rsidR="006804EB" w:rsidRPr="006804EB" w:rsidRDefault="006804EB" w:rsidP="006804EB">
      <w:pPr>
        <w:rPr>
          <w:rFonts w:ascii="Arial" w:hAnsi="Arial" w:cs="Arial"/>
        </w:rPr>
      </w:pPr>
    </w:p>
    <w:p w:rsidR="006804EB" w:rsidRPr="006804EB" w:rsidRDefault="006804EB" w:rsidP="006804EB">
      <w:pPr>
        <w:rPr>
          <w:rFonts w:ascii="Arial" w:hAnsi="Arial" w:cs="Arial"/>
        </w:rPr>
      </w:pPr>
    </w:p>
    <w:p w:rsidR="006804EB" w:rsidRPr="006804EB" w:rsidRDefault="006804EB" w:rsidP="006804EB">
      <w:pPr>
        <w:rPr>
          <w:rFonts w:ascii="Arial" w:hAnsi="Arial" w:cs="Arial"/>
        </w:rPr>
      </w:pPr>
    </w:p>
    <w:p w:rsidR="006804EB" w:rsidRPr="006804EB" w:rsidRDefault="006804EB" w:rsidP="006804EB">
      <w:pPr>
        <w:rPr>
          <w:rFonts w:ascii="Arial" w:hAnsi="Arial" w:cs="Arial"/>
        </w:rPr>
      </w:pP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  <w:t xml:space="preserve">      </w:t>
      </w:r>
      <w:proofErr w:type="spellStart"/>
      <w:r w:rsidRPr="006804EB">
        <w:rPr>
          <w:rFonts w:ascii="Arial" w:hAnsi="Arial" w:cs="Arial"/>
        </w:rPr>
        <w:t>Öğr</w:t>
      </w:r>
      <w:proofErr w:type="spellEnd"/>
      <w:r w:rsidRPr="006804EB">
        <w:rPr>
          <w:rFonts w:ascii="Arial" w:hAnsi="Arial" w:cs="Arial"/>
        </w:rPr>
        <w:t xml:space="preserve">. Gör. </w:t>
      </w:r>
      <w:r>
        <w:rPr>
          <w:rFonts w:ascii="Arial" w:hAnsi="Arial" w:cs="Arial"/>
        </w:rPr>
        <w:t>Murat Cemil</w:t>
      </w:r>
    </w:p>
    <w:p w:rsidR="00883AEF" w:rsidRPr="006804EB" w:rsidRDefault="006804EB" w:rsidP="006804EB">
      <w:pPr>
        <w:rPr>
          <w:rFonts w:ascii="Arial" w:hAnsi="Arial" w:cs="Arial"/>
        </w:rPr>
      </w:pP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</w:r>
      <w:r w:rsidRPr="006804EB">
        <w:rPr>
          <w:rFonts w:ascii="Arial" w:hAnsi="Arial" w:cs="Arial"/>
        </w:rPr>
        <w:tab/>
        <w:t>Öğretmenlik Uygulaması Koordinatörü</w:t>
      </w:r>
    </w:p>
    <w:sectPr w:rsidR="00883AEF" w:rsidRPr="006804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F3787"/>
    <w:multiLevelType w:val="multilevel"/>
    <w:tmpl w:val="07580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60168B"/>
    <w:multiLevelType w:val="multilevel"/>
    <w:tmpl w:val="2832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D69"/>
    <w:rsid w:val="000B31F4"/>
    <w:rsid w:val="0010066F"/>
    <w:rsid w:val="00390054"/>
    <w:rsid w:val="00536D69"/>
    <w:rsid w:val="006804EB"/>
    <w:rsid w:val="00883AEF"/>
    <w:rsid w:val="00997B01"/>
    <w:rsid w:val="009A5136"/>
    <w:rsid w:val="00D54FFB"/>
    <w:rsid w:val="00DF623A"/>
    <w:rsid w:val="00F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AEF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83AE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3A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AEF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6804E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AEF"/>
    <w:pPr>
      <w:spacing w:after="0" w:line="240" w:lineRule="auto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883AE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83AEF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3AEF"/>
    <w:rPr>
      <w:rFonts w:ascii="Tahoma" w:hAnsi="Tahoma" w:cs="Tahoma"/>
      <w:sz w:val="16"/>
      <w:szCs w:val="16"/>
    </w:rPr>
  </w:style>
  <w:style w:type="character" w:styleId="zlenenKpr">
    <w:name w:val="FollowedHyperlink"/>
    <w:basedOn w:val="VarsaylanParagrafYazTipi"/>
    <w:uiPriority w:val="99"/>
    <w:semiHidden/>
    <w:unhideWhenUsed/>
    <w:rsid w:val="006804E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ludag.edu.tr/dosyalar/egitim/haber_resim/akademik%20kurul%202019/ogretmenlik_uygulamasi.pdf" TargetMode="External"/><Relationship Id="rId13" Type="http://schemas.openxmlformats.org/officeDocument/2006/relationships/hyperlink" Target="https://uludag.edu.tr/dosyalar/egitim/ogretmenlik_uygulamasi_devam_cizelgesi.docx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uludag.edu.tr/dosyalar/egitim/haber_resim/akademik%20kurul%202019/ogretmenlik_uygulamasi.pdf" TargetMode="External"/><Relationship Id="rId12" Type="http://schemas.openxmlformats.org/officeDocument/2006/relationships/hyperlink" Target="https://uludag.edu.tr/dosyalar/egitim/ogrenci_haftalik_ders_program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ludag.edu.tr/dosyalar/egitim/haber_resim/akademik%20kurul%202019/13135500_yonerge.pdf" TargetMode="External"/><Relationship Id="rId11" Type="http://schemas.openxmlformats.org/officeDocument/2006/relationships/hyperlink" Target="https://uludag.edu.tr/dosyalar/egitim/oz_degerlendirme_formu.pd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uludag.edu.tr/dosyalar/egitim/akran_degerlendirme_formu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2025-09-25T10:17:00Z</dcterms:created>
  <dcterms:modified xsi:type="dcterms:W3CDTF">2025-09-25T10:18:00Z</dcterms:modified>
</cp:coreProperties>
</file>